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61" w:rsidRDefault="00357A61">
      <w:pPr>
        <w:pStyle w:val="ConsPlusTitle"/>
        <w:jc w:val="center"/>
        <w:outlineLvl w:val="0"/>
      </w:pPr>
      <w:bookmarkStart w:id="0" w:name="_GoBack"/>
      <w:bookmarkEnd w:id="0"/>
      <w:r>
        <w:t>ПРАВИТЕЛЬСТВО РОССИЙСКОЙ ФЕДЕРАЦИИ</w:t>
      </w:r>
    </w:p>
    <w:p w:rsidR="00357A61" w:rsidRDefault="00357A61">
      <w:pPr>
        <w:pStyle w:val="ConsPlusTitle"/>
        <w:jc w:val="both"/>
      </w:pPr>
    </w:p>
    <w:p w:rsidR="00357A61" w:rsidRDefault="00357A61">
      <w:pPr>
        <w:pStyle w:val="ConsPlusTitle"/>
        <w:jc w:val="center"/>
      </w:pPr>
      <w:r>
        <w:t>ПОСТАНОВЛЕНИЕ</w:t>
      </w:r>
    </w:p>
    <w:p w:rsidR="00357A61" w:rsidRDefault="00357A61">
      <w:pPr>
        <w:pStyle w:val="ConsPlusTitle"/>
        <w:jc w:val="center"/>
      </w:pPr>
      <w:r>
        <w:t>от 5 июня 2020 г. N 827</w:t>
      </w:r>
    </w:p>
    <w:p w:rsidR="00357A61" w:rsidRDefault="00357A61">
      <w:pPr>
        <w:pStyle w:val="ConsPlusTitle"/>
        <w:jc w:val="both"/>
      </w:pPr>
    </w:p>
    <w:p w:rsidR="00357A61" w:rsidRDefault="00357A61">
      <w:pPr>
        <w:pStyle w:val="ConsPlusTitle"/>
        <w:jc w:val="center"/>
      </w:pPr>
      <w:r>
        <w:t>ОБ УТВЕРЖДЕНИИ ПРАВИЛ</w:t>
      </w:r>
    </w:p>
    <w:p w:rsidR="00357A61" w:rsidRDefault="00357A61">
      <w:pPr>
        <w:pStyle w:val="ConsPlusTitle"/>
        <w:jc w:val="center"/>
      </w:pPr>
      <w:r>
        <w:t>ПРИОБРЕТЕНИЯ, КОЛЛЕКЦИОНИРОВАНИЯ, ЭКСПОНИРОВАНИЯ, УЧЕТА,</w:t>
      </w:r>
    </w:p>
    <w:p w:rsidR="00357A61" w:rsidRDefault="00357A61">
      <w:pPr>
        <w:pStyle w:val="ConsPlusTitle"/>
        <w:jc w:val="center"/>
      </w:pPr>
      <w:r>
        <w:t>ХРАНЕНИЯ, ПЕРЕВОЗКИ И ТРАНСПОРТИРОВАНИЯ ОРУЖИЯ, ИМЕЮЩЕГО</w:t>
      </w:r>
    </w:p>
    <w:p w:rsidR="00357A61" w:rsidRDefault="00357A61">
      <w:pPr>
        <w:pStyle w:val="ConsPlusTitle"/>
        <w:jc w:val="center"/>
      </w:pPr>
      <w:r>
        <w:t xml:space="preserve">КУЛЬТУРНУЮ ЦЕННОСТЬ, </w:t>
      </w:r>
      <w:proofErr w:type="gramStart"/>
      <w:r>
        <w:t>ГОСУДАРСТВЕННЫМИ</w:t>
      </w:r>
      <w:proofErr w:type="gramEnd"/>
    </w:p>
    <w:p w:rsidR="00357A61" w:rsidRDefault="00357A61">
      <w:pPr>
        <w:pStyle w:val="ConsPlusTitle"/>
        <w:jc w:val="center"/>
      </w:pPr>
      <w:r>
        <w:t>И МУНИЦИПАЛЬНЫМИ МУЗЕЯМИ</w:t>
      </w:r>
    </w:p>
    <w:p w:rsidR="00357A61" w:rsidRDefault="00357A61">
      <w:pPr>
        <w:pStyle w:val="ConsPlusNormal"/>
        <w:jc w:val="both"/>
      </w:pPr>
    </w:p>
    <w:p w:rsidR="00357A61" w:rsidRDefault="00357A61">
      <w:pPr>
        <w:pStyle w:val="ConsPlusNormal"/>
        <w:ind w:firstLine="540"/>
        <w:jc w:val="both"/>
      </w:pPr>
      <w:r>
        <w:t xml:space="preserve">В соответствии с </w:t>
      </w:r>
      <w:hyperlink r:id="rId5" w:history="1">
        <w:r>
          <w:rPr>
            <w:color w:val="0000FF"/>
          </w:rPr>
          <w:t>частью седьмой статьи 9</w:t>
        </w:r>
      </w:hyperlink>
      <w:r>
        <w:t xml:space="preserve"> Федерального закона "Об оружии" Правительство Российской Федерации постановляет:</w:t>
      </w:r>
    </w:p>
    <w:p w:rsidR="00357A61" w:rsidRDefault="00357A61">
      <w:pPr>
        <w:pStyle w:val="ConsPlusNormal"/>
        <w:spacing w:before="220"/>
        <w:ind w:firstLine="540"/>
        <w:jc w:val="both"/>
      </w:pPr>
      <w:r>
        <w:t xml:space="preserve">Утвердить прилагаемые </w:t>
      </w:r>
      <w:hyperlink w:anchor="P28" w:history="1">
        <w:r>
          <w:rPr>
            <w:color w:val="0000FF"/>
          </w:rPr>
          <w:t>Правила</w:t>
        </w:r>
      </w:hyperlink>
      <w:r>
        <w:t xml:space="preserve"> приобретения, коллекционирования, экспонирования, учета, хранения, перевозки и транспортирования оружия, имеющего культурную ценность, государственными и муниципальными музеями.</w:t>
      </w:r>
    </w:p>
    <w:p w:rsidR="00357A61" w:rsidRDefault="00357A61">
      <w:pPr>
        <w:pStyle w:val="ConsPlusNormal"/>
        <w:jc w:val="both"/>
      </w:pPr>
    </w:p>
    <w:p w:rsidR="00357A61" w:rsidRDefault="00357A61">
      <w:pPr>
        <w:pStyle w:val="ConsPlusNormal"/>
        <w:jc w:val="right"/>
      </w:pPr>
      <w:r>
        <w:t>Председатель Правительства</w:t>
      </w:r>
    </w:p>
    <w:p w:rsidR="00357A61" w:rsidRDefault="00357A61">
      <w:pPr>
        <w:pStyle w:val="ConsPlusNormal"/>
        <w:jc w:val="right"/>
      </w:pPr>
      <w:r>
        <w:t>Российской Федерации</w:t>
      </w:r>
    </w:p>
    <w:p w:rsidR="00357A61" w:rsidRDefault="00357A61">
      <w:pPr>
        <w:pStyle w:val="ConsPlusNormal"/>
        <w:jc w:val="right"/>
      </w:pPr>
      <w:r>
        <w:t>М.МИШУСТИН</w:t>
      </w:r>
    </w:p>
    <w:p w:rsidR="00357A61" w:rsidRDefault="00357A61">
      <w:pPr>
        <w:pStyle w:val="ConsPlusNormal"/>
        <w:jc w:val="both"/>
      </w:pPr>
    </w:p>
    <w:p w:rsidR="00357A61" w:rsidRDefault="00357A61">
      <w:pPr>
        <w:pStyle w:val="ConsPlusNormal"/>
        <w:jc w:val="both"/>
      </w:pPr>
    </w:p>
    <w:p w:rsidR="00357A61" w:rsidRDefault="00357A61">
      <w:pPr>
        <w:pStyle w:val="ConsPlusNormal"/>
        <w:jc w:val="both"/>
      </w:pPr>
    </w:p>
    <w:p w:rsidR="00357A61" w:rsidRDefault="00357A61">
      <w:pPr>
        <w:pStyle w:val="ConsPlusNormal"/>
        <w:jc w:val="both"/>
      </w:pPr>
    </w:p>
    <w:p w:rsidR="00357A61" w:rsidRDefault="00357A61">
      <w:pPr>
        <w:pStyle w:val="ConsPlusNormal"/>
        <w:jc w:val="both"/>
      </w:pPr>
    </w:p>
    <w:p w:rsidR="00357A61" w:rsidRDefault="00357A61">
      <w:pPr>
        <w:pStyle w:val="ConsPlusNormal"/>
        <w:jc w:val="right"/>
        <w:outlineLvl w:val="0"/>
      </w:pPr>
      <w:r>
        <w:t>Утверждены</w:t>
      </w:r>
    </w:p>
    <w:p w:rsidR="00357A61" w:rsidRDefault="00357A61">
      <w:pPr>
        <w:pStyle w:val="ConsPlusNormal"/>
        <w:jc w:val="right"/>
      </w:pPr>
      <w:r>
        <w:t>постановлением Правительства</w:t>
      </w:r>
    </w:p>
    <w:p w:rsidR="00357A61" w:rsidRDefault="00357A61">
      <w:pPr>
        <w:pStyle w:val="ConsPlusNormal"/>
        <w:jc w:val="right"/>
      </w:pPr>
      <w:r>
        <w:t>Российской Федерации</w:t>
      </w:r>
    </w:p>
    <w:p w:rsidR="00357A61" w:rsidRDefault="00357A61">
      <w:pPr>
        <w:pStyle w:val="ConsPlusNormal"/>
        <w:jc w:val="right"/>
      </w:pPr>
      <w:r>
        <w:t>от 5 июня 2020 г. N 827</w:t>
      </w:r>
    </w:p>
    <w:p w:rsidR="00357A61" w:rsidRDefault="00357A61">
      <w:pPr>
        <w:pStyle w:val="ConsPlusNormal"/>
        <w:jc w:val="both"/>
      </w:pPr>
    </w:p>
    <w:p w:rsidR="00357A61" w:rsidRDefault="00357A61">
      <w:pPr>
        <w:pStyle w:val="ConsPlusTitle"/>
        <w:jc w:val="center"/>
      </w:pPr>
      <w:bookmarkStart w:id="1" w:name="P28"/>
      <w:bookmarkEnd w:id="1"/>
      <w:r>
        <w:t>ПРАВИЛА</w:t>
      </w:r>
    </w:p>
    <w:p w:rsidR="00357A61" w:rsidRDefault="00357A61">
      <w:pPr>
        <w:pStyle w:val="ConsPlusTitle"/>
        <w:jc w:val="center"/>
      </w:pPr>
      <w:r>
        <w:t>ПРИОБРЕТЕНИЯ, КОЛЛЕКЦИОНИРОВАНИЯ, ЭКСПОНИРОВАНИЯ, УЧЕТА,</w:t>
      </w:r>
    </w:p>
    <w:p w:rsidR="00357A61" w:rsidRDefault="00357A61">
      <w:pPr>
        <w:pStyle w:val="ConsPlusTitle"/>
        <w:jc w:val="center"/>
      </w:pPr>
      <w:r>
        <w:t>ХРАНЕНИЯ, ПЕРЕВОЗКИ И ТРАНСПОРТИРОВАНИЯ ОРУЖИЯ, ИМЕЮЩЕГО</w:t>
      </w:r>
    </w:p>
    <w:p w:rsidR="00357A61" w:rsidRDefault="00357A61">
      <w:pPr>
        <w:pStyle w:val="ConsPlusTitle"/>
        <w:jc w:val="center"/>
      </w:pPr>
      <w:r>
        <w:t xml:space="preserve">КУЛЬТУРНУЮ ЦЕННОСТЬ, </w:t>
      </w:r>
      <w:proofErr w:type="gramStart"/>
      <w:r>
        <w:t>ГОСУДАРСТВЕННЫМИ</w:t>
      </w:r>
      <w:proofErr w:type="gramEnd"/>
    </w:p>
    <w:p w:rsidR="00357A61" w:rsidRDefault="00357A61">
      <w:pPr>
        <w:pStyle w:val="ConsPlusTitle"/>
        <w:jc w:val="center"/>
      </w:pPr>
      <w:r>
        <w:t>И МУНИЦИПАЛЬНЫМИ МУЗЕЯМИ</w:t>
      </w:r>
    </w:p>
    <w:p w:rsidR="00357A61" w:rsidRDefault="00357A61">
      <w:pPr>
        <w:pStyle w:val="ConsPlusNormal"/>
        <w:jc w:val="both"/>
      </w:pPr>
    </w:p>
    <w:p w:rsidR="00357A61" w:rsidRDefault="00357A61">
      <w:pPr>
        <w:pStyle w:val="ConsPlusTitle"/>
        <w:jc w:val="center"/>
        <w:outlineLvl w:val="1"/>
      </w:pPr>
      <w:r>
        <w:t>I. Общие положения</w:t>
      </w:r>
    </w:p>
    <w:p w:rsidR="00357A61" w:rsidRDefault="00357A61">
      <w:pPr>
        <w:pStyle w:val="ConsPlusNormal"/>
        <w:jc w:val="both"/>
      </w:pPr>
    </w:p>
    <w:p w:rsidR="00357A61" w:rsidRDefault="00357A61">
      <w:pPr>
        <w:pStyle w:val="ConsPlusNormal"/>
        <w:ind w:firstLine="540"/>
        <w:jc w:val="both"/>
      </w:pPr>
      <w:r>
        <w:t xml:space="preserve">1. </w:t>
      </w:r>
      <w:proofErr w:type="gramStart"/>
      <w:r>
        <w:t>Настоящие Правила определяют порядок приобретения, коллекционирования, экспонирования, учета, хранения, перевозки и транспортирования оружия, имеющего культурную ценность, государственными и муниципальными музеями (далее соответственно - оружие, музеи).</w:t>
      </w:r>
      <w:proofErr w:type="gramEnd"/>
    </w:p>
    <w:p w:rsidR="00357A61" w:rsidRDefault="00357A61">
      <w:pPr>
        <w:pStyle w:val="ConsPlusNormal"/>
        <w:spacing w:before="220"/>
        <w:ind w:firstLine="540"/>
        <w:jc w:val="both"/>
      </w:pPr>
      <w:r>
        <w:t>2. Понятия, используемые в настоящих Правилах, означают следующее:</w:t>
      </w:r>
    </w:p>
    <w:p w:rsidR="00357A61" w:rsidRDefault="00357A61">
      <w:pPr>
        <w:pStyle w:val="ConsPlusNormal"/>
        <w:spacing w:before="220"/>
        <w:ind w:firstLine="540"/>
        <w:jc w:val="both"/>
      </w:pPr>
      <w:r>
        <w:t>"коллекционирование" - хранение и собирание оружия в качестве музейных предметов и музейных коллекций в целях осуществления просветительской, научно-исследовательской и образовательной деятельности;</w:t>
      </w:r>
    </w:p>
    <w:p w:rsidR="00357A61" w:rsidRDefault="00357A61">
      <w:pPr>
        <w:pStyle w:val="ConsPlusNormal"/>
        <w:spacing w:before="220"/>
        <w:ind w:firstLine="540"/>
        <w:jc w:val="both"/>
      </w:pPr>
      <w:r>
        <w:t>"перевозка" - перемещение оружия в место назначения транспортными средствами на договорной основе юридическими лицами, уставами которых предусмотрено оказание услуг по перевозке оружия;</w:t>
      </w:r>
    </w:p>
    <w:p w:rsidR="00357A61" w:rsidRDefault="00357A61">
      <w:pPr>
        <w:pStyle w:val="ConsPlusNormal"/>
        <w:spacing w:before="220"/>
        <w:ind w:firstLine="540"/>
        <w:jc w:val="both"/>
      </w:pPr>
      <w:r>
        <w:t xml:space="preserve">"приобретение" - покупка или получение на ином законном основании музеем оружия, </w:t>
      </w:r>
      <w:r>
        <w:lastRenderedPageBreak/>
        <w:t>переданного в государственную или муниципальную собственность, в целях включения его в состав Музейного фонда Российской Федерации;</w:t>
      </w:r>
    </w:p>
    <w:p w:rsidR="00357A61" w:rsidRDefault="00357A61">
      <w:pPr>
        <w:pStyle w:val="ConsPlusNormal"/>
        <w:spacing w:before="220"/>
        <w:ind w:firstLine="540"/>
        <w:jc w:val="both"/>
      </w:pPr>
      <w:r>
        <w:t>"транспортирование" - перемещение оружия в целях деятельности музея транспортным средством музея;</w:t>
      </w:r>
    </w:p>
    <w:p w:rsidR="00357A61" w:rsidRDefault="00357A61">
      <w:pPr>
        <w:pStyle w:val="ConsPlusNormal"/>
        <w:spacing w:before="220"/>
        <w:ind w:firstLine="540"/>
        <w:jc w:val="both"/>
      </w:pPr>
      <w:r>
        <w:t>"экспонирование" - публичное представление оружия в экспозиции музея или на выставках.</w:t>
      </w:r>
    </w:p>
    <w:p w:rsidR="00357A61" w:rsidRDefault="00357A61">
      <w:pPr>
        <w:pStyle w:val="ConsPlusNormal"/>
        <w:jc w:val="both"/>
      </w:pPr>
    </w:p>
    <w:p w:rsidR="00357A61" w:rsidRDefault="00357A61">
      <w:pPr>
        <w:pStyle w:val="ConsPlusTitle"/>
        <w:jc w:val="center"/>
        <w:outlineLvl w:val="1"/>
      </w:pPr>
      <w:r>
        <w:t>II. Приобретение оружия</w:t>
      </w:r>
    </w:p>
    <w:p w:rsidR="00357A61" w:rsidRDefault="00357A61">
      <w:pPr>
        <w:pStyle w:val="ConsPlusNormal"/>
        <w:jc w:val="both"/>
      </w:pPr>
    </w:p>
    <w:p w:rsidR="00357A61" w:rsidRDefault="00357A61">
      <w:pPr>
        <w:pStyle w:val="ConsPlusNormal"/>
        <w:ind w:firstLine="540"/>
        <w:jc w:val="both"/>
      </w:pPr>
      <w:r>
        <w:t xml:space="preserve">3. </w:t>
      </w:r>
      <w:proofErr w:type="gramStart"/>
      <w:r>
        <w:t xml:space="preserve">Музеи в целях, определенных законодательством Российской Федерации о Музейном фонде Российской Федерации и музеях в Российской Федерации, могут приобретать оружие у юридических лиц, имеющих право продавать находящееся у них на законных основаниях оружие, и у физических лиц (далее - </w:t>
      </w:r>
      <w:proofErr w:type="spellStart"/>
      <w:r>
        <w:t>правоотчуждатели</w:t>
      </w:r>
      <w:proofErr w:type="spellEnd"/>
      <w:r>
        <w:t>), а также получать его от Министерства культуры Российской Федерации путем безвозмездной передачи.</w:t>
      </w:r>
      <w:proofErr w:type="gramEnd"/>
    </w:p>
    <w:p w:rsidR="00357A61" w:rsidRDefault="00357A61">
      <w:pPr>
        <w:pStyle w:val="ConsPlusNormal"/>
        <w:spacing w:before="220"/>
        <w:ind w:firstLine="540"/>
        <w:jc w:val="both"/>
      </w:pPr>
      <w:bookmarkStart w:id="2" w:name="P47"/>
      <w:bookmarkEnd w:id="2"/>
      <w:r>
        <w:t xml:space="preserve">4. Для приобретения музеем оружия </w:t>
      </w:r>
      <w:proofErr w:type="spellStart"/>
      <w:r>
        <w:t>правоотчуждатель</w:t>
      </w:r>
      <w:proofErr w:type="spellEnd"/>
      <w:r>
        <w:t xml:space="preserve"> направляет в адрес музея заявление в письменной форме, в котором указываются способ планируемой передачи оружия (купля-продажа, дарение, пожертвование, безвозмездная передача), а также сведения о возникновении права собственности </w:t>
      </w:r>
      <w:proofErr w:type="spellStart"/>
      <w:r>
        <w:t>правоотчуждателя</w:t>
      </w:r>
      <w:proofErr w:type="spellEnd"/>
      <w:r>
        <w:t>. К заявлению прикладывается заключение государственной экспертизы оружия, имеющего культурную ценность, копий старинного (антикварного) оружия и реплик старинного (антикварного) оружия.</w:t>
      </w:r>
    </w:p>
    <w:p w:rsidR="00357A61" w:rsidRDefault="00357A61">
      <w:pPr>
        <w:pStyle w:val="ConsPlusNormal"/>
        <w:spacing w:before="220"/>
        <w:ind w:firstLine="540"/>
        <w:jc w:val="both"/>
      </w:pPr>
      <w:bookmarkStart w:id="3" w:name="P48"/>
      <w:bookmarkEnd w:id="3"/>
      <w:r>
        <w:t xml:space="preserve">5. </w:t>
      </w:r>
      <w:proofErr w:type="gramStart"/>
      <w:r>
        <w:t xml:space="preserve">После получения заявления и документов, указанных в </w:t>
      </w:r>
      <w:hyperlink w:anchor="P47" w:history="1">
        <w:r>
          <w:rPr>
            <w:color w:val="0000FF"/>
          </w:rPr>
          <w:t>пункте 4</w:t>
        </w:r>
      </w:hyperlink>
      <w:r>
        <w:t xml:space="preserve"> настоящих Правил, экспертной </w:t>
      </w:r>
      <w:proofErr w:type="spellStart"/>
      <w:r>
        <w:t>фондово</w:t>
      </w:r>
      <w:proofErr w:type="spellEnd"/>
      <w:r>
        <w:t xml:space="preserve">-закупочной комиссией музея (далее - экспертная комиссия) проводится экспертиза оружия для установления историко-культурной, художественной, научной и иной его ценности для включения в состав Музейного фонда Российской Федерации в соответствии с </w:t>
      </w:r>
      <w:hyperlink r:id="rId6" w:history="1">
        <w:r>
          <w:rPr>
            <w:color w:val="0000FF"/>
          </w:rPr>
          <w:t>Положением</w:t>
        </w:r>
      </w:hyperlink>
      <w:r>
        <w:t xml:space="preserve"> о Музейном фонде Российской Федерации, утвержденным Министерством культуры Российской Федерации.</w:t>
      </w:r>
      <w:proofErr w:type="gramEnd"/>
    </w:p>
    <w:p w:rsidR="00357A61" w:rsidRDefault="00357A61">
      <w:pPr>
        <w:pStyle w:val="ConsPlusNormal"/>
        <w:spacing w:before="220"/>
        <w:ind w:firstLine="540"/>
        <w:jc w:val="both"/>
      </w:pPr>
      <w:r>
        <w:t>Оружие принимается музеем для проведения экспертизы на основании акта приема-передачи, в котором указываются название, размеры предмета, материал, техника изготовления, описываются имеющиеся клейма и надписи, состояние сохранности (далее - акт приема-передачи).</w:t>
      </w:r>
    </w:p>
    <w:p w:rsidR="00357A61" w:rsidRDefault="00357A61">
      <w:pPr>
        <w:pStyle w:val="ConsPlusNormal"/>
        <w:spacing w:before="220"/>
        <w:ind w:firstLine="540"/>
        <w:jc w:val="both"/>
      </w:pPr>
      <w:r>
        <w:t>Для оружия с содержанием драгоценных металлов и (или) драгоценных камней в акте приема-передачи дополнительно указываются вид, проба и масса драгоценных металлов, вид, количество и характеристика вставок из драгоценных камней, используемых в художественно оформленном оружии.</w:t>
      </w:r>
    </w:p>
    <w:p w:rsidR="00357A61" w:rsidRDefault="00357A61">
      <w:pPr>
        <w:pStyle w:val="ConsPlusNormal"/>
        <w:spacing w:before="220"/>
        <w:ind w:firstLine="540"/>
        <w:jc w:val="both"/>
      </w:pPr>
      <w:r>
        <w:t xml:space="preserve">6. Прием музеем оружия на постоянное хранение осуществляется при наличии экспертного заключения экспертной комиссии об историко-культурной, художественной, научной и иной ценности оружия на основании договора, заключаемого в соответствии с гражданским законодательством Российской Федерации между музеем и </w:t>
      </w:r>
      <w:proofErr w:type="spellStart"/>
      <w:r>
        <w:t>правоотчуждателем</w:t>
      </w:r>
      <w:proofErr w:type="spellEnd"/>
      <w:r>
        <w:t>.</w:t>
      </w:r>
    </w:p>
    <w:p w:rsidR="00357A61" w:rsidRDefault="00357A61">
      <w:pPr>
        <w:pStyle w:val="ConsPlusNormal"/>
        <w:spacing w:before="220"/>
        <w:ind w:firstLine="540"/>
        <w:jc w:val="both"/>
      </w:pPr>
      <w:r>
        <w:t xml:space="preserve">7. </w:t>
      </w:r>
      <w:proofErr w:type="gramStart"/>
      <w:r>
        <w:t xml:space="preserve">Оружие, получаемое музеем от Министерства культуры Российской Федерации, сначала принимается по акту приема-передачи с учетом условий, определенных </w:t>
      </w:r>
      <w:hyperlink w:anchor="P48" w:history="1">
        <w:r>
          <w:rPr>
            <w:color w:val="0000FF"/>
          </w:rPr>
          <w:t>пунктом 5</w:t>
        </w:r>
      </w:hyperlink>
      <w:r>
        <w:t xml:space="preserve"> настоящих Правил, а после получения экспертного заключения экспертной комиссии об историко-культурной, художественной, научной и иной ценности оружия оружие принимается на постоянное хранение на основании договора, заключенного между музеем и Министерством культуры Российской Федерации.</w:t>
      </w:r>
      <w:proofErr w:type="gramEnd"/>
    </w:p>
    <w:p w:rsidR="00357A61" w:rsidRDefault="00357A61">
      <w:pPr>
        <w:pStyle w:val="ConsPlusNormal"/>
        <w:spacing w:before="220"/>
        <w:ind w:firstLine="540"/>
        <w:jc w:val="both"/>
      </w:pPr>
      <w:r>
        <w:t xml:space="preserve">8. Оружие, в отношении которого экспертной комиссией не подтверждены историко-культурное, художественное и научное значение и целесообразность его включения в состав Музейного фонда Российской Федерации, подлежит возврату </w:t>
      </w:r>
      <w:proofErr w:type="spellStart"/>
      <w:r>
        <w:t>правоотчуждателю</w:t>
      </w:r>
      <w:proofErr w:type="spellEnd"/>
      <w:r>
        <w:t xml:space="preserve"> по </w:t>
      </w:r>
      <w:r>
        <w:lastRenderedPageBreak/>
        <w:t xml:space="preserve">соответствующему акту приема-передачи с приложением к нему копии экспертного заключения экспертной комиссии и заключения государственной экспертизы, указанного в </w:t>
      </w:r>
      <w:hyperlink w:anchor="P47" w:history="1">
        <w:r>
          <w:rPr>
            <w:color w:val="0000FF"/>
          </w:rPr>
          <w:t>пункте 4</w:t>
        </w:r>
      </w:hyperlink>
      <w:r>
        <w:t xml:space="preserve"> настоящих Правил.</w:t>
      </w:r>
    </w:p>
    <w:p w:rsidR="00357A61" w:rsidRDefault="00357A61">
      <w:pPr>
        <w:pStyle w:val="ConsPlusNormal"/>
        <w:spacing w:before="220"/>
        <w:ind w:firstLine="540"/>
        <w:jc w:val="both"/>
      </w:pPr>
      <w:r>
        <w:t>9. Оружие может быть принято музеем на постоянное хранение исключительно в целях включения его в состав Музейного фонда Российской Федерации.</w:t>
      </w:r>
    </w:p>
    <w:p w:rsidR="00357A61" w:rsidRDefault="00357A61">
      <w:pPr>
        <w:pStyle w:val="ConsPlusNormal"/>
        <w:spacing w:before="220"/>
        <w:ind w:firstLine="540"/>
        <w:jc w:val="both"/>
      </w:pPr>
      <w:r>
        <w:t>10. Музей в течение 5 рабочих дней со дня включения оружия в состав Музейного фонда Российской Федерации либо исключения из него информирует об этом территориальный орган Федеральной службы войск национальной гвардии Российской Федерации по месту нахождения музея.</w:t>
      </w:r>
    </w:p>
    <w:p w:rsidR="00357A61" w:rsidRDefault="00357A61">
      <w:pPr>
        <w:pStyle w:val="ConsPlusNormal"/>
        <w:spacing w:before="220"/>
        <w:ind w:firstLine="540"/>
        <w:jc w:val="both"/>
      </w:pPr>
      <w:r>
        <w:t xml:space="preserve">11. Владение музеем оружием может осуществляться на праве оперативного управления или безвозмездного пользования, </w:t>
      </w:r>
      <w:proofErr w:type="gramStart"/>
      <w:r>
        <w:t>закрепляемых</w:t>
      </w:r>
      <w:proofErr w:type="gramEnd"/>
      <w:r>
        <w:t xml:space="preserve"> актом органа, осуществляющего функции учредителя музея.</w:t>
      </w:r>
    </w:p>
    <w:p w:rsidR="00357A61" w:rsidRDefault="00357A61">
      <w:pPr>
        <w:pStyle w:val="ConsPlusNormal"/>
        <w:jc w:val="both"/>
      </w:pPr>
    </w:p>
    <w:p w:rsidR="00357A61" w:rsidRDefault="00357A61">
      <w:pPr>
        <w:pStyle w:val="ConsPlusTitle"/>
        <w:jc w:val="center"/>
        <w:outlineLvl w:val="1"/>
      </w:pPr>
      <w:r>
        <w:t>III. Коллекционирование оружия</w:t>
      </w:r>
    </w:p>
    <w:p w:rsidR="00357A61" w:rsidRDefault="00357A61">
      <w:pPr>
        <w:pStyle w:val="ConsPlusNormal"/>
        <w:jc w:val="both"/>
      </w:pPr>
    </w:p>
    <w:p w:rsidR="00357A61" w:rsidRDefault="00357A61">
      <w:pPr>
        <w:pStyle w:val="ConsPlusNormal"/>
        <w:ind w:firstLine="540"/>
        <w:jc w:val="both"/>
      </w:pPr>
      <w:r>
        <w:t>12. Коллекционирование оружия осуществляется музеями в соответствии с тематическим профилем музея.</w:t>
      </w:r>
    </w:p>
    <w:p w:rsidR="00357A61" w:rsidRDefault="00357A61">
      <w:pPr>
        <w:pStyle w:val="ConsPlusNormal"/>
        <w:spacing w:before="220"/>
        <w:ind w:firstLine="540"/>
        <w:jc w:val="both"/>
      </w:pPr>
      <w:r>
        <w:t>В целях коллекционирования осуществляется систематизация оружия в соответствии с утвержденной экспертной комиссией музея структурой основного фонда.</w:t>
      </w:r>
    </w:p>
    <w:p w:rsidR="00357A61" w:rsidRDefault="00357A61">
      <w:pPr>
        <w:pStyle w:val="ConsPlusNormal"/>
        <w:jc w:val="both"/>
      </w:pPr>
    </w:p>
    <w:p w:rsidR="00357A61" w:rsidRDefault="00357A61">
      <w:pPr>
        <w:pStyle w:val="ConsPlusTitle"/>
        <w:jc w:val="center"/>
        <w:outlineLvl w:val="1"/>
      </w:pPr>
      <w:r>
        <w:t>IV. Экспонирование оружия</w:t>
      </w:r>
    </w:p>
    <w:p w:rsidR="00357A61" w:rsidRDefault="00357A61">
      <w:pPr>
        <w:pStyle w:val="ConsPlusNormal"/>
        <w:jc w:val="both"/>
      </w:pPr>
    </w:p>
    <w:p w:rsidR="00357A61" w:rsidRDefault="00357A61">
      <w:pPr>
        <w:pStyle w:val="ConsPlusNormal"/>
        <w:ind w:firstLine="540"/>
        <w:jc w:val="both"/>
      </w:pPr>
      <w:r>
        <w:t>13. При экспонировании в экспозициях и на выставках музей обязан обеспечить сохранность оружия.</w:t>
      </w:r>
    </w:p>
    <w:p w:rsidR="00357A61" w:rsidRDefault="00357A61">
      <w:pPr>
        <w:pStyle w:val="ConsPlusNormal"/>
        <w:spacing w:before="220"/>
        <w:ind w:firstLine="540"/>
        <w:jc w:val="both"/>
      </w:pPr>
      <w:r>
        <w:t>14. Оружие экспонируется в шкафах, витринах или на стендах (далее - экспозиционное оборудование), закрытых стеклом толщиной не менее 5 миллиметров, оклеенным защитной пленкой.</w:t>
      </w:r>
    </w:p>
    <w:p w:rsidR="00357A61" w:rsidRDefault="00357A61">
      <w:pPr>
        <w:pStyle w:val="ConsPlusNormal"/>
        <w:spacing w:before="220"/>
        <w:ind w:firstLine="540"/>
        <w:jc w:val="both"/>
      </w:pPr>
      <w:r>
        <w:t>Оружие прикрепляется к полкам или стенам экспозиционного оборудования при помощи удерживающих элементов, исключающих возможность свободного доступа к нему посторонних лиц.</w:t>
      </w:r>
    </w:p>
    <w:p w:rsidR="00357A61" w:rsidRDefault="00357A61">
      <w:pPr>
        <w:pStyle w:val="ConsPlusNormal"/>
        <w:spacing w:before="220"/>
        <w:ind w:firstLine="540"/>
        <w:jc w:val="both"/>
      </w:pPr>
      <w:r>
        <w:t>15. Экспозиционное оборудование должно быть прочным и устойчивым с учетом габаритов и массы оружия, должно быть снабжено внутренними замками и специальными приспособлениями для наложения пломб и печатей хранителем оружия и оснащено локальной сигнализацией, работающей в круглосуточном режиме.</w:t>
      </w:r>
    </w:p>
    <w:p w:rsidR="00357A61" w:rsidRDefault="00357A61">
      <w:pPr>
        <w:pStyle w:val="ConsPlusNormal"/>
        <w:spacing w:before="220"/>
        <w:ind w:firstLine="540"/>
        <w:jc w:val="both"/>
      </w:pPr>
      <w:r>
        <w:t>При экспонировании оружия в витринах они должны опечатываться (пломбироваться) хранителем оружия.</w:t>
      </w:r>
    </w:p>
    <w:p w:rsidR="00357A61" w:rsidRDefault="00357A61">
      <w:pPr>
        <w:pStyle w:val="ConsPlusNormal"/>
        <w:spacing w:before="220"/>
        <w:ind w:firstLine="540"/>
        <w:jc w:val="both"/>
      </w:pPr>
      <w:r>
        <w:t>16. Экспозиционное оборудование, в котором экспонируется оружие, должно попадать в зону обзора системы видеонаблюдения. Зал, где экспонируется оружие, в часы работы музея должен находиться под охраной смотрителей или сотрудников службы безопасности музея, оснащенных переносными кнопками тревожной сигнализации.</w:t>
      </w:r>
    </w:p>
    <w:p w:rsidR="00357A61" w:rsidRDefault="00357A61">
      <w:pPr>
        <w:pStyle w:val="ConsPlusNormal"/>
        <w:spacing w:before="220"/>
        <w:ind w:firstLine="540"/>
        <w:jc w:val="both"/>
      </w:pPr>
      <w:r>
        <w:t>17. В целях экспонирования оружия музеем составляется топографическая опись, где указываются номера первичного и централизованного учета, инвентарный номер и номер по книге специального учета оружия. При этом топографическая опись составляется в 3 экземплярах - для хранителя оружия, смотрителя зала и отдела учета.</w:t>
      </w:r>
    </w:p>
    <w:p w:rsidR="00357A61" w:rsidRDefault="00357A61">
      <w:pPr>
        <w:pStyle w:val="ConsPlusNormal"/>
        <w:jc w:val="both"/>
      </w:pPr>
    </w:p>
    <w:p w:rsidR="00357A61" w:rsidRDefault="00357A61">
      <w:pPr>
        <w:pStyle w:val="ConsPlusTitle"/>
        <w:jc w:val="center"/>
        <w:outlineLvl w:val="1"/>
      </w:pPr>
      <w:r>
        <w:t>V. Учет оружия</w:t>
      </w:r>
    </w:p>
    <w:p w:rsidR="00357A61" w:rsidRDefault="00357A61">
      <w:pPr>
        <w:pStyle w:val="ConsPlusNormal"/>
        <w:jc w:val="both"/>
      </w:pPr>
    </w:p>
    <w:p w:rsidR="00357A61" w:rsidRDefault="00357A61">
      <w:pPr>
        <w:pStyle w:val="ConsPlusNormal"/>
        <w:ind w:firstLine="540"/>
        <w:jc w:val="both"/>
      </w:pPr>
      <w:r>
        <w:t>18. Учет оружия, принятого на постоянное хранение музеем, включает следующие этапы:</w:t>
      </w:r>
    </w:p>
    <w:p w:rsidR="00357A61" w:rsidRDefault="00357A61">
      <w:pPr>
        <w:pStyle w:val="ConsPlusNormal"/>
        <w:spacing w:before="220"/>
        <w:ind w:firstLine="540"/>
        <w:jc w:val="both"/>
      </w:pPr>
      <w:r>
        <w:t xml:space="preserve">а) первичный государственный учет (регистрация оружия в книге поступлений основного фонда музея (главной инвентарной книге музея), осуществляемый в соответствии со </w:t>
      </w:r>
      <w:hyperlink r:id="rId7" w:history="1">
        <w:r>
          <w:rPr>
            <w:color w:val="0000FF"/>
          </w:rPr>
          <w:t>статьей 6</w:t>
        </w:r>
      </w:hyperlink>
      <w:r>
        <w:t xml:space="preserve"> Федерального закона "О Музейном фонде Российской Федерации и музеях в Российской Федерации";</w:t>
      </w:r>
    </w:p>
    <w:p w:rsidR="00357A61" w:rsidRDefault="00357A61">
      <w:pPr>
        <w:pStyle w:val="ConsPlusNormal"/>
        <w:spacing w:before="220"/>
        <w:ind w:firstLine="540"/>
        <w:jc w:val="both"/>
      </w:pPr>
      <w:proofErr w:type="gramStart"/>
      <w:r>
        <w:t xml:space="preserve">б) централизованный государственный учет (внесение сведений об оружии в реестр музейных предметов и музейных коллекций, включенных в состав Музейного фонда Российской Федерации в соответствии со </w:t>
      </w:r>
      <w:hyperlink r:id="rId8" w:history="1">
        <w:r>
          <w:rPr>
            <w:color w:val="0000FF"/>
          </w:rPr>
          <w:t>статьей 10</w:t>
        </w:r>
      </w:hyperlink>
      <w:r>
        <w:t xml:space="preserve"> Федерального закона "О Музейном фонде Российской Федерации и музеях в Российской Федерации" и Положением о Государственном каталоге Музейного фонда Российской Федерации, утвержденным Министерством культуры Российской Федерации;</w:t>
      </w:r>
      <w:proofErr w:type="gramEnd"/>
    </w:p>
    <w:p w:rsidR="00357A61" w:rsidRDefault="00357A61">
      <w:pPr>
        <w:pStyle w:val="ConsPlusNormal"/>
        <w:spacing w:before="220"/>
        <w:ind w:firstLine="540"/>
        <w:jc w:val="both"/>
      </w:pPr>
      <w:r>
        <w:t>в) изучение, описание и научное определение оружия (регистрация в инвентарной книге) в порядке, утверждаемом Министерством культуры Российской Федерации;</w:t>
      </w:r>
    </w:p>
    <w:p w:rsidR="00357A61" w:rsidRDefault="00357A61">
      <w:pPr>
        <w:pStyle w:val="ConsPlusNormal"/>
        <w:spacing w:before="220"/>
        <w:ind w:firstLine="540"/>
        <w:jc w:val="both"/>
      </w:pPr>
      <w:r>
        <w:t xml:space="preserve">г) специальный учет предметов оружия (регистрация в книге специального учета оружия) в соответствии с </w:t>
      </w:r>
      <w:hyperlink w:anchor="P80" w:history="1">
        <w:r>
          <w:rPr>
            <w:color w:val="0000FF"/>
          </w:rPr>
          <w:t>пунктами 19</w:t>
        </w:r>
      </w:hyperlink>
      <w:r>
        <w:t xml:space="preserve"> и </w:t>
      </w:r>
      <w:hyperlink w:anchor="P81" w:history="1">
        <w:r>
          <w:rPr>
            <w:color w:val="0000FF"/>
          </w:rPr>
          <w:t>20</w:t>
        </w:r>
      </w:hyperlink>
      <w:r>
        <w:t xml:space="preserve"> настоящих Правил.</w:t>
      </w:r>
    </w:p>
    <w:p w:rsidR="00357A61" w:rsidRDefault="00357A61">
      <w:pPr>
        <w:pStyle w:val="ConsPlusNormal"/>
        <w:spacing w:before="220"/>
        <w:ind w:firstLine="540"/>
        <w:jc w:val="both"/>
      </w:pPr>
      <w:bookmarkStart w:id="4" w:name="P80"/>
      <w:bookmarkEnd w:id="4"/>
      <w:r>
        <w:t>19. Форма книги специального учета оружия и порядок ее ведения утверждаются Министерством культуры Российской Федерации.</w:t>
      </w:r>
    </w:p>
    <w:p w:rsidR="00357A61" w:rsidRDefault="00357A61">
      <w:pPr>
        <w:pStyle w:val="ConsPlusNormal"/>
        <w:spacing w:before="220"/>
        <w:ind w:firstLine="540"/>
        <w:jc w:val="both"/>
      </w:pPr>
      <w:bookmarkStart w:id="5" w:name="P81"/>
      <w:bookmarkEnd w:id="5"/>
      <w:r>
        <w:t>20. Регистрация оружия в книгах специального учета оружия осуществляется в срок, не превышающий 30 календарных дней после внесения сведений об оружии в Государственный каталог Музейного фонда Российской Федерации.</w:t>
      </w:r>
    </w:p>
    <w:p w:rsidR="00357A61" w:rsidRDefault="00357A61">
      <w:pPr>
        <w:pStyle w:val="ConsPlusNormal"/>
        <w:spacing w:before="220"/>
        <w:ind w:firstLine="540"/>
        <w:jc w:val="both"/>
      </w:pPr>
      <w:r>
        <w:t>21. Основанием для исключения оружия из книги специального учета оружия являются приказ Министерства культуры Российской Федерации и документы, подтверждающие прием оружия территориальным органом Федеральной службы войск национальной гвардии Российской Федерации для уничтожения при исключении оружия из состава Музейного фонда Российской Федерации.</w:t>
      </w:r>
    </w:p>
    <w:p w:rsidR="00357A61" w:rsidRDefault="00357A61">
      <w:pPr>
        <w:pStyle w:val="ConsPlusNormal"/>
        <w:jc w:val="both"/>
      </w:pPr>
    </w:p>
    <w:p w:rsidR="00357A61" w:rsidRDefault="00357A61">
      <w:pPr>
        <w:pStyle w:val="ConsPlusTitle"/>
        <w:jc w:val="center"/>
        <w:outlineLvl w:val="1"/>
      </w:pPr>
      <w:r>
        <w:t>VI. Хранение оружия</w:t>
      </w:r>
    </w:p>
    <w:p w:rsidR="00357A61" w:rsidRDefault="00357A61">
      <w:pPr>
        <w:pStyle w:val="ConsPlusNormal"/>
        <w:jc w:val="both"/>
      </w:pPr>
    </w:p>
    <w:p w:rsidR="00357A61" w:rsidRDefault="00357A61">
      <w:pPr>
        <w:pStyle w:val="ConsPlusNormal"/>
        <w:ind w:firstLine="540"/>
        <w:jc w:val="both"/>
      </w:pPr>
      <w:r>
        <w:t>22. Для хранения оружия в музеях приказом руководителя музея по согласованию с органом, осуществляющим функции учредителя музея, назначаются ответственные лица - хранители оружия. Прием оружия на ответственное хранение хранителем оружия осуществляется на основании акта, который регистрируется в соответствующей книге регистрации актов музея.</w:t>
      </w:r>
    </w:p>
    <w:p w:rsidR="00357A61" w:rsidRDefault="00357A61">
      <w:pPr>
        <w:pStyle w:val="ConsPlusNormal"/>
        <w:spacing w:before="220"/>
        <w:ind w:firstLine="540"/>
        <w:jc w:val="both"/>
      </w:pPr>
      <w:r>
        <w:t xml:space="preserve">23. Музей обязан обеспечить хранение оружия в специально оборудованных хранилищах, оснащенных техническими средствами защиты и </w:t>
      </w:r>
      <w:proofErr w:type="spellStart"/>
      <w:r>
        <w:t>многорубежной</w:t>
      </w:r>
      <w:proofErr w:type="spellEnd"/>
      <w:r>
        <w:t xml:space="preserve"> охранной сигнализацией, подключенной к пульту организации, обеспечивающей охрану. В случае невозможности по техническим причинам подключения помещения к централизованной охране оно оборудуется автономной сигнализацией с установкой звуковых и световых сигнализаторов вблизи поста охраны (при круглосуточной охране) либо на внешней стороне здания. Фондохранилище для хранения оружия должно быть оборудовано автоматическими системами обнаружения и тушения пожара в соответствии с нормативными правовыми актами Российской Федерации и нормативными документами по пожарной безопасности.</w:t>
      </w:r>
    </w:p>
    <w:p w:rsidR="00357A61" w:rsidRDefault="00357A61">
      <w:pPr>
        <w:pStyle w:val="ConsPlusNormal"/>
        <w:spacing w:before="220"/>
        <w:ind w:firstLine="540"/>
        <w:jc w:val="both"/>
      </w:pPr>
      <w:r>
        <w:t>Система хранения должна обеспечивать сохранность оружия, безопасность хранения и исключать несанкционированный доступ к оружию посторонних лиц.</w:t>
      </w:r>
    </w:p>
    <w:p w:rsidR="00357A61" w:rsidRDefault="00357A61">
      <w:pPr>
        <w:pStyle w:val="ConsPlusNormal"/>
        <w:spacing w:before="220"/>
        <w:ind w:firstLine="540"/>
        <w:jc w:val="both"/>
      </w:pPr>
      <w:r>
        <w:t xml:space="preserve">24. Хранение оружия должно быть организовано в сейфах или металлических шкафах (далее - фондовое оборудование) с внутренними замками и специальными приспособлениями для </w:t>
      </w:r>
      <w:r>
        <w:lastRenderedPageBreak/>
        <w:t>наложения пломб и печатей хранителя оружия.</w:t>
      </w:r>
    </w:p>
    <w:p w:rsidR="00357A61" w:rsidRDefault="00357A61">
      <w:pPr>
        <w:pStyle w:val="ConsPlusNormal"/>
        <w:spacing w:before="220"/>
        <w:ind w:firstLine="540"/>
        <w:jc w:val="both"/>
      </w:pPr>
      <w:r>
        <w:t xml:space="preserve">В фондовом оборудовании должны быть полочные </w:t>
      </w:r>
      <w:proofErr w:type="spellStart"/>
      <w:r>
        <w:t>топоописи</w:t>
      </w:r>
      <w:proofErr w:type="spellEnd"/>
      <w:r>
        <w:t>, подписанные хранителем оружия.</w:t>
      </w:r>
    </w:p>
    <w:p w:rsidR="00357A61" w:rsidRDefault="00357A61">
      <w:pPr>
        <w:pStyle w:val="ConsPlusNormal"/>
        <w:spacing w:before="220"/>
        <w:ind w:firstLine="540"/>
        <w:jc w:val="both"/>
      </w:pPr>
      <w:r>
        <w:t>25. Допускается размещение фондового оборудования в одном помещении с художественно оформленными моделями оружия, содержащими драгоценные металлы и (или) драгоценные камни.</w:t>
      </w:r>
    </w:p>
    <w:p w:rsidR="00357A61" w:rsidRDefault="00357A61">
      <w:pPr>
        <w:pStyle w:val="ConsPlusNormal"/>
        <w:spacing w:before="220"/>
        <w:ind w:firstLine="540"/>
        <w:jc w:val="both"/>
      </w:pPr>
      <w:r>
        <w:t xml:space="preserve">26. Порядок опечатывания фондового оборудования, входных дверей в фондохранилище, обеспечения пропускного режима и выдачи ключей утверждается </w:t>
      </w:r>
      <w:proofErr w:type="spellStart"/>
      <w:r>
        <w:t>внутримузейной</w:t>
      </w:r>
      <w:proofErr w:type="spellEnd"/>
      <w:r>
        <w:t xml:space="preserve"> инструкцией по учету и хранению музейных предметов, утвержденной приказом руководителя музея.</w:t>
      </w:r>
    </w:p>
    <w:p w:rsidR="00357A61" w:rsidRDefault="00357A61">
      <w:pPr>
        <w:pStyle w:val="ConsPlusNormal"/>
        <w:spacing w:before="220"/>
        <w:ind w:firstLine="540"/>
        <w:jc w:val="both"/>
      </w:pPr>
      <w:r>
        <w:t>27. Хранение оружия, переданного в целях приобретения и экспонирования и не включенного в состав Музейного фонда Российской Федерации, осуществляется в порядке, определенном настоящим разделом.</w:t>
      </w:r>
    </w:p>
    <w:p w:rsidR="00357A61" w:rsidRDefault="00357A61">
      <w:pPr>
        <w:pStyle w:val="ConsPlusNormal"/>
        <w:jc w:val="both"/>
      </w:pPr>
    </w:p>
    <w:p w:rsidR="00357A61" w:rsidRDefault="00357A61">
      <w:pPr>
        <w:pStyle w:val="ConsPlusTitle"/>
        <w:jc w:val="center"/>
        <w:outlineLvl w:val="1"/>
      </w:pPr>
      <w:r>
        <w:t>VII. Перевозка и транспортирование оружия</w:t>
      </w:r>
    </w:p>
    <w:p w:rsidR="00357A61" w:rsidRDefault="00357A61">
      <w:pPr>
        <w:pStyle w:val="ConsPlusNormal"/>
        <w:jc w:val="both"/>
      </w:pPr>
    </w:p>
    <w:p w:rsidR="00357A61" w:rsidRDefault="00357A61">
      <w:pPr>
        <w:pStyle w:val="ConsPlusNormal"/>
        <w:ind w:firstLine="540"/>
        <w:jc w:val="both"/>
      </w:pPr>
      <w:r>
        <w:t>28. Оружие перевозится или транспортируется с обеспечением условий сохранности и безопасности в специальной таре, которая должна быть опечатана или опломбирована хранителем оружия.</w:t>
      </w:r>
    </w:p>
    <w:p w:rsidR="00357A61" w:rsidRDefault="00357A61">
      <w:pPr>
        <w:pStyle w:val="ConsPlusNormal"/>
        <w:spacing w:before="220"/>
        <w:ind w:firstLine="540"/>
        <w:jc w:val="both"/>
      </w:pPr>
      <w:r>
        <w:t>29. При перевозке или транспортировании оружия транспортные средства должны быть технически исправны, а также должна быть исключена возможность визуального обзора груза и свободного доступа к нему посторонних лиц.</w:t>
      </w:r>
    </w:p>
    <w:p w:rsidR="00357A61" w:rsidRDefault="00357A61">
      <w:pPr>
        <w:pStyle w:val="ConsPlusNormal"/>
        <w:spacing w:before="220"/>
        <w:ind w:firstLine="540"/>
        <w:jc w:val="both"/>
      </w:pPr>
      <w:r>
        <w:t>30. Для перевозки и транспортирования оружия музеем обеспечивается сопровождение огнестрельного оружия в количестве более 20 единиц в пути следования охраной в количестве не менее 1 человека, вооруженного огнестрельным оружием.</w:t>
      </w:r>
    </w:p>
    <w:p w:rsidR="00357A61" w:rsidRDefault="00357A61">
      <w:pPr>
        <w:pStyle w:val="ConsPlusNormal"/>
        <w:spacing w:before="220"/>
        <w:ind w:firstLine="540"/>
        <w:jc w:val="both"/>
      </w:pPr>
      <w:r>
        <w:t>31. В случаях перевозки или транспортирования оружия колонной более 2 автомашин их охрана обеспечивается группой сопровождения в количестве не менее 3 человек, вооруженной огнестрельным оружием, следующей на специально выделенном транспортном средстве. При обнаружении признаков вскрытия транспортного средства, перевозящего оружие, повреждения тары, нарушения оттисков печатей или пломб старший вооруженной охраны обязан немедленно сообщить об этом в органы внутренних дел Российской Федерации, составить акт, принять необходимые меры по установлению причин случившегося и обеспечить охрану места происшествия.</w:t>
      </w:r>
    </w:p>
    <w:p w:rsidR="00357A61" w:rsidRDefault="00357A61">
      <w:pPr>
        <w:pStyle w:val="ConsPlusNormal"/>
        <w:spacing w:before="220"/>
        <w:ind w:firstLine="540"/>
        <w:jc w:val="both"/>
      </w:pPr>
      <w:r>
        <w:t>32. Перевозка и транспортирование оружия осуществляются без разрешения Федеральной службы войск национальной гвардии Российской Федерации или ее территориального органа.</w:t>
      </w:r>
    </w:p>
    <w:p w:rsidR="00357A61" w:rsidRDefault="00357A61">
      <w:pPr>
        <w:pStyle w:val="ConsPlusNormal"/>
        <w:jc w:val="both"/>
      </w:pPr>
    </w:p>
    <w:p w:rsidR="00357A61" w:rsidRDefault="00357A61">
      <w:pPr>
        <w:pStyle w:val="ConsPlusNormal"/>
        <w:jc w:val="both"/>
      </w:pPr>
    </w:p>
    <w:p w:rsidR="00357A61" w:rsidRDefault="00357A61">
      <w:pPr>
        <w:pStyle w:val="ConsPlusNormal"/>
        <w:pBdr>
          <w:top w:val="single" w:sz="6" w:space="0" w:color="auto"/>
        </w:pBdr>
        <w:spacing w:before="100" w:after="100"/>
        <w:jc w:val="both"/>
        <w:rPr>
          <w:sz w:val="2"/>
          <w:szCs w:val="2"/>
        </w:rPr>
      </w:pPr>
    </w:p>
    <w:p w:rsidR="00C547F1" w:rsidRDefault="00C547F1"/>
    <w:sectPr w:rsidR="00C547F1" w:rsidSect="008D5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61"/>
    <w:rsid w:val="00357A61"/>
    <w:rsid w:val="00C54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7A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7A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7A6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7A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7A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7A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54BAA510E759A652137D89E161D5860AA833AC453A6AD778391FEA47F76F9C228E1C44D144F08BB70B9BD6AE464458B331BEE9QEsFL" TargetMode="External"/><Relationship Id="rId3" Type="http://schemas.openxmlformats.org/officeDocument/2006/relationships/settings" Target="settings.xml"/><Relationship Id="rId7" Type="http://schemas.openxmlformats.org/officeDocument/2006/relationships/hyperlink" Target="consultantplus://offline/ref=6054BAA510E759A652137D89E161D5860AA833AC453A6AD778391FEA47F76F9C228E1C48D044F08BB70B9BD6AE464458B331BEE9QEsF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054BAA510E759A652137D89E161D5860AA236AE4E386AD778391FEA47F76F9C228E1C4DD44FA4DBF155C287EB0D495AAC2DBEE9F384D8ADQ1s8L" TargetMode="External"/><Relationship Id="rId5" Type="http://schemas.openxmlformats.org/officeDocument/2006/relationships/hyperlink" Target="consultantplus://offline/ref=4E280086E5A70832B81FA11796585657DBE70C78A7AEE261A64FCF5E7EE3817DD5B10E63C8D97002C96D1A90996CCE21897A03D545PFs2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2042</Words>
  <Characters>11646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Павленко Анастасия Владимировна</dc:creator>
  <cp:lastModifiedBy>Павленко Анастасия Владимировна</cp:lastModifiedBy>
  <cp:revision>1</cp:revision>
  <dcterms:created xsi:type="dcterms:W3CDTF">2022-02-01T11:44:00Z</dcterms:created>
  <dcterms:modified xsi:type="dcterms:W3CDTF">2022-02-01T11:47:00Z</dcterms:modified>
</cp:coreProperties>
</file>